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Rural Utah Project</w:t>
      </w:r>
    </w:p>
    <w:p w:rsidR="00000000" w:rsidDel="00000000" w:rsidP="00000000" w:rsidRDefault="00000000" w:rsidRPr="00000000" w14:paraId="00000002">
      <w:pPr>
        <w:rPr/>
      </w:pPr>
      <w:r w:rsidDel="00000000" w:rsidR="00000000" w:rsidRPr="00000000">
        <w:rPr>
          <w:b w:val="1"/>
          <w:rtl w:val="0"/>
        </w:rPr>
        <w:t xml:space="preserve">2019 Organizing and Research Internship</w:t>
      </w: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Description: </w:t>
      </w:r>
      <w:r w:rsidDel="00000000" w:rsidR="00000000" w:rsidRPr="00000000">
        <w:rPr>
          <w:rtl w:val="0"/>
        </w:rPr>
        <w:t xml:space="preserve">The Rural Utah Project seeks to empower underrepresented voters in rural Utah through training, education, voter registration, and issue advocacy. We identify, invest, and ignite a dialogue with voters that live in Utah's rural areas, empowering them to take action and vote on important issues that impact land conservation across Utah. We believe that when we organize overlooked communities in our state, that we will be able to inspire important conversations and create lifelong citizen advocates for Utah's future.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Rural Utah Project is fast paced nonprofit seeking an intern with a strong interest and passion in community organizing, politics, and research. Internship applicants will need strong critical thinking, communication, and writing abilities to join our dynamic and passionate team.</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Responsibilities: </w:t>
      </w:r>
      <w:r w:rsidDel="00000000" w:rsidR="00000000" w:rsidRPr="00000000">
        <w:rPr>
          <w:rtl w:val="0"/>
        </w:rPr>
        <w:t xml:space="preserve">This internship will work with the Rural Utah Project’s field and development departments, helping to execute important strategy for the Rural Utah Project’s organizing and fundraising projects. Responsibilities include: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Attending and volunteer relationship building at political and environmental events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Research projects focusing on regional policy, allied organizations around the country, and individuals for Rural Utah Project’s field and development programs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Creating unique digital content for social media platforms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Creation of materials and email marketing content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Assisting field and development staff with day to day operations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Planning and execution of major events and conferences </w:t>
        <w:br w:type="textWrapping"/>
      </w: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b w:val="1"/>
          <w:rtl w:val="0"/>
        </w:rPr>
        <w:t xml:space="preserve">Requirements:</w:t>
      </w:r>
      <w:r w:rsidDel="00000000" w:rsidR="00000000" w:rsidRPr="00000000">
        <w:rPr>
          <w:rtl w:val="0"/>
        </w:rPr>
        <w:t xml:space="preserve">The Ideal Candidate Will Have: </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Excellent writing and communication skills </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An aptitude for critical ­thinking and problem solving </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Willingness and ability to learn new skills quickly </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A familiarity with and interest in Utah politics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How to Apply: </w:t>
      </w:r>
      <w:r w:rsidDel="00000000" w:rsidR="00000000" w:rsidRPr="00000000">
        <w:rPr>
          <w:rtl w:val="0"/>
        </w:rPr>
        <w:t xml:space="preserve">Interested applicants should submit a cover letter to Madeline McGill, Development Director, at </w:t>
      </w:r>
      <w:hyperlink r:id="rId6">
        <w:r w:rsidDel="00000000" w:rsidR="00000000" w:rsidRPr="00000000">
          <w:rPr>
            <w:color w:val="1155cc"/>
            <w:u w:val="single"/>
            <w:rtl w:val="0"/>
          </w:rPr>
          <w:t xml:space="preserve">madeline@rupcorp.org</w:t>
        </w:r>
      </w:hyperlink>
      <w:r w:rsidDel="00000000" w:rsidR="00000000" w:rsidRPr="00000000">
        <w:rPr>
          <w:rtl w:val="0"/>
        </w:rPr>
        <w:t xml:space="preserve">. More information on our work can be found at </w:t>
      </w:r>
      <w:hyperlink r:id="rId7">
        <w:r w:rsidDel="00000000" w:rsidR="00000000" w:rsidRPr="00000000">
          <w:rPr>
            <w:color w:val="1155cc"/>
            <w:u w:val="single"/>
            <w:rtl w:val="0"/>
          </w:rPr>
          <w:t xml:space="preserve">www.ruralutahproject.org</w:t>
        </w:r>
      </w:hyperlink>
      <w:r w:rsidDel="00000000" w:rsidR="00000000" w:rsidRPr="00000000">
        <w:rPr>
          <w:rtl w:val="0"/>
        </w:rPr>
        <w:t xml:space="preserve">. This internship is paid, and applicants will be accepted on a rolling basis for the Spring and Summer of 2019. </w:t>
      </w: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t xml:space="preserve">Rural Utah Project is an equal opportunity employer. All qualified applicants will receive consideration for employment without regard to race, color, religion, sex, sexual orientation, gender identity, gender expression, national origin, age, protected veteran or disabled status, or genetic information. </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9526</wp:posOffset>
          </wp:positionV>
          <wp:extent cx="1466850" cy="600075"/>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47500" l="0" r="0" t="0"/>
                  <a:stretch>
                    <a:fillRect/>
                  </a:stretch>
                </pic:blipFill>
                <pic:spPr>
                  <a:xfrm>
                    <a:off x="0" y="0"/>
                    <a:ext cx="1466850" cy="6000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704850</wp:posOffset>
          </wp:positionH>
          <wp:positionV relativeFrom="paragraph">
            <wp:posOffset>-38099</wp:posOffset>
          </wp:positionV>
          <wp:extent cx="1466850" cy="5715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50000"/>
                  <a:stretch>
                    <a:fillRect/>
                  </a:stretch>
                </pic:blipFill>
                <pic:spPr>
                  <a:xfrm>
                    <a:off x="0" y="0"/>
                    <a:ext cx="1466850" cy="571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deline@rupcorp.org" TargetMode="External"/><Relationship Id="rId7" Type="http://schemas.openxmlformats.org/officeDocument/2006/relationships/hyperlink" Target="http://www.ruralutahproject.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